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94" w:rsidRDefault="00E17194" w:rsidP="00E17194">
      <w:pPr>
        <w:suppressAutoHyphens/>
        <w:spacing w:line="240" w:lineRule="atLeast"/>
        <w:jc w:val="center"/>
        <w:rPr>
          <w:rFonts w:ascii="Garamond" w:hAnsi="Garamond"/>
          <w:b/>
          <w:spacing w:val="-3"/>
          <w:sz w:val="36"/>
          <w:szCs w:val="36"/>
        </w:rPr>
      </w:pPr>
      <w:bookmarkStart w:id="0" w:name="_GoBack"/>
      <w:bookmarkEnd w:id="0"/>
      <w:r>
        <w:rPr>
          <w:rFonts w:ascii="Garamond" w:hAnsi="Garamond"/>
          <w:b/>
          <w:noProof/>
          <w:sz w:val="36"/>
          <w:szCs w:val="36"/>
        </w:rPr>
        <w:t>Rondom</w:t>
      </w:r>
      <w:r>
        <w:rPr>
          <w:rFonts w:ascii="Garamond" w:hAnsi="Garamond"/>
          <w:b/>
          <w:spacing w:val="-3"/>
          <w:sz w:val="36"/>
          <w:szCs w:val="36"/>
        </w:rPr>
        <w:t xml:space="preserve"> de oude St. Jacobskerk van Roderwolde</w:t>
      </w:r>
    </w:p>
    <w:p w:rsidR="00E17194" w:rsidRDefault="00E17194" w:rsidP="00E17194">
      <w:pPr>
        <w:jc w:val="both"/>
        <w:outlineLvl w:val="0"/>
        <w:rPr>
          <w:rFonts w:ascii="Garamond" w:hAnsi="Garamond"/>
          <w:b/>
          <w:sz w:val="28"/>
          <w:szCs w:val="28"/>
        </w:rPr>
      </w:pPr>
    </w:p>
    <w:p w:rsidR="00AD45DD" w:rsidRDefault="00AD45DD" w:rsidP="00E17194">
      <w:pPr>
        <w:jc w:val="both"/>
        <w:outlineLvl w:val="0"/>
        <w:rPr>
          <w:rFonts w:ascii="Garamond" w:hAnsi="Garamond"/>
          <w:b/>
          <w:sz w:val="28"/>
          <w:szCs w:val="28"/>
        </w:rPr>
      </w:pPr>
    </w:p>
    <w:p w:rsidR="00E17194" w:rsidRDefault="00E17194" w:rsidP="00E17194">
      <w:pPr>
        <w:jc w:val="both"/>
        <w:outlineLvl w:val="0"/>
        <w:rPr>
          <w:rFonts w:ascii="Garamond" w:hAnsi="Garamond"/>
          <w:b/>
          <w:sz w:val="28"/>
          <w:szCs w:val="28"/>
        </w:rPr>
      </w:pPr>
    </w:p>
    <w:p w:rsidR="00E17194" w:rsidRDefault="00E17194" w:rsidP="00E17194">
      <w:pPr>
        <w:jc w:val="both"/>
        <w:outlineLvl w:val="0"/>
        <w:rPr>
          <w:rFonts w:ascii="Garamond" w:hAnsi="Garamond"/>
          <w:b/>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335.15pt;margin-top:73.75pt;width:1in;height:18pt;z-index:251657728" stroked="f">
            <v:textbox>
              <w:txbxContent>
                <w:p w:rsidR="00E17194" w:rsidRDefault="00E17194" w:rsidP="00E17194">
                  <w:pPr>
                    <w:jc w:val="center"/>
                    <w:rPr>
                      <w:rFonts w:ascii="Andalus" w:hAnsi="Andalus" w:cs="Andalus"/>
                      <w:sz w:val="20"/>
                      <w:szCs w:val="20"/>
                    </w:rPr>
                  </w:pPr>
                  <w:r>
                    <w:rPr>
                      <w:rFonts w:ascii="Andalus" w:hAnsi="Andalus" w:cs="Andalus"/>
                      <w:sz w:val="20"/>
                      <w:szCs w:val="20"/>
                    </w:rPr>
                    <w:t>- 2-</w:t>
                  </w:r>
                </w:p>
              </w:txbxContent>
            </v:textbox>
          </v:shape>
        </w:pict>
      </w:r>
      <w:r>
        <w:rPr>
          <w:rFonts w:ascii="Garamond" w:hAnsi="Garamond"/>
          <w:b/>
          <w:sz w:val="28"/>
          <w:szCs w:val="28"/>
        </w:rPr>
        <w:t>Inleiding</w:t>
      </w:r>
    </w:p>
    <w:p w:rsidR="00E17194" w:rsidRDefault="00E17194" w:rsidP="00E17194">
      <w:pPr>
        <w:jc w:val="both"/>
        <w:outlineLvl w:val="0"/>
        <w:rPr>
          <w:rFonts w:ascii="Garamond" w:hAnsi="Garamond"/>
          <w:b/>
        </w:rPr>
      </w:pPr>
    </w:p>
    <w:p w:rsidR="00E17194" w:rsidRDefault="00E17194" w:rsidP="00E17194">
      <w:pPr>
        <w:suppressAutoHyphens/>
        <w:spacing w:line="240" w:lineRule="atLeast"/>
        <w:jc w:val="both"/>
        <w:rPr>
          <w:rFonts w:ascii="Garamond" w:hAnsi="Garamond"/>
          <w:spacing w:val="-3"/>
        </w:rPr>
      </w:pPr>
      <w:r>
        <w:rPr>
          <w:rFonts w:ascii="Garamond" w:hAnsi="Garamond"/>
          <w:spacing w:val="-3"/>
        </w:rPr>
        <w:t>In de eerste helft van de 19</w:t>
      </w:r>
      <w:r>
        <w:rPr>
          <w:rFonts w:ascii="Garamond" w:hAnsi="Garamond"/>
          <w:spacing w:val="-3"/>
          <w:vertAlign w:val="superscript"/>
        </w:rPr>
        <w:t>e</w:t>
      </w:r>
      <w:r>
        <w:rPr>
          <w:rFonts w:ascii="Garamond" w:hAnsi="Garamond"/>
          <w:spacing w:val="-3"/>
        </w:rPr>
        <w:t xml:space="preserve"> eeuw vonden in Roderwolde twee zeer ingrijpende veranderingen plaats. Onder invloed van Keizer Napoleon van Frankrijk werden in Nederland tal van wijzigingen ingevoerd op het gebied van gemeentelijk bestuur en administratie. In het verleden droeg het kerspel de bestuurlijke verantwoordelijkheid voor de eigen kerkelijke en wereldlijke organisatie. Na de invoering van de burgerlijke gemeente, verloor het kerspel de bestuursbevoegdheden op dit gebied. In 1811 werd het oude zelfstandige kerspel Roderwolde ingedeeld bij de nieuwe gemeente Roden. Wat bleef was de eigen Jacobskerk in Roderwolde en de daarbij horende kerkelijke gemeente. In Roden was voortaan het Gemeentebestuur verantwoordelijk voor alle zaken op wereldlijk gebied. De verantwoordelijkheid van de kerk werd beperkt tot strikt kerkelijke aangelegenheden.</w:t>
      </w:r>
    </w:p>
    <w:p w:rsidR="00E17194" w:rsidRDefault="00E17194" w:rsidP="00E17194">
      <w:pPr>
        <w:suppressAutoHyphens/>
        <w:spacing w:line="240" w:lineRule="atLeast"/>
        <w:jc w:val="both"/>
        <w:rPr>
          <w:rFonts w:ascii="Garamond" w:hAnsi="Garamond"/>
          <w:spacing w:val="-3"/>
        </w:rPr>
      </w:pPr>
      <w:r>
        <w:rPr>
          <w:rFonts w:ascii="Garamond" w:hAnsi="Garamond"/>
          <w:spacing w:val="-3"/>
        </w:rPr>
        <w:t xml:space="preserve">Een tweede bijzondere gebeurtenis was de afbraak van de Jacobskerk en de pastorie in 1830 en de nieuwbouw op een andere plaats in het daaropvolgende jaar. </w:t>
      </w:r>
    </w:p>
    <w:p w:rsidR="00E17194" w:rsidRDefault="00E17194" w:rsidP="00E17194">
      <w:pPr>
        <w:suppressAutoHyphens/>
        <w:spacing w:line="240" w:lineRule="atLeast"/>
        <w:jc w:val="both"/>
        <w:rPr>
          <w:rFonts w:ascii="Garamond" w:hAnsi="Garamond"/>
          <w:spacing w:val="-3"/>
        </w:rPr>
      </w:pPr>
      <w:r>
        <w:rPr>
          <w:rFonts w:ascii="Garamond" w:hAnsi="Garamond"/>
          <w:spacing w:val="-3"/>
        </w:rPr>
        <w:t xml:space="preserve">In </w:t>
      </w:r>
      <w:r>
        <w:rPr>
          <w:rFonts w:ascii="Garamond" w:hAnsi="Garamond"/>
          <w:i/>
          <w:spacing w:val="-3"/>
        </w:rPr>
        <w:t>Rowol toendertied. Van kerspel tot buitendorp,</w:t>
      </w:r>
      <w:r>
        <w:rPr>
          <w:rFonts w:ascii="Garamond" w:hAnsi="Garamond"/>
          <w:spacing w:val="-3"/>
        </w:rPr>
        <w:t xml:space="preserve"> is de geschiedenis van de nieuwe kerk aan de Voorste weg vrij uitvoerig beschreven. Daarom zal in dit nummer van de </w:t>
      </w:r>
      <w:r>
        <w:rPr>
          <w:rFonts w:ascii="Garamond" w:hAnsi="Garamond"/>
          <w:i/>
          <w:spacing w:val="-3"/>
        </w:rPr>
        <w:t xml:space="preserve">Clockeslagh </w:t>
      </w:r>
      <w:r>
        <w:rPr>
          <w:rFonts w:ascii="Garamond" w:hAnsi="Garamond"/>
          <w:spacing w:val="-3"/>
        </w:rPr>
        <w:t>de meeste aandacht worden besteed aan de oude Jacobskerk, tot 1830 gelegen op het kerkhof aan het einde van de Pastorielaan.</w:t>
      </w:r>
    </w:p>
    <w:p w:rsidR="00E17194" w:rsidRDefault="00E17194" w:rsidP="00E17194">
      <w:pPr>
        <w:jc w:val="both"/>
        <w:outlineLvl w:val="0"/>
        <w:rPr>
          <w:rFonts w:ascii="Garamond" w:hAnsi="Garamond"/>
        </w:rPr>
      </w:pPr>
    </w:p>
    <w:p w:rsidR="00E17194" w:rsidRDefault="00E17194" w:rsidP="00E17194">
      <w:pPr>
        <w:jc w:val="both"/>
        <w:outlineLvl w:val="0"/>
        <w:rPr>
          <w:rFonts w:ascii="Garamond" w:hAnsi="Garamond"/>
        </w:rPr>
      </w:pPr>
    </w:p>
    <w:p w:rsidR="00E17194" w:rsidRDefault="00E17194" w:rsidP="00E17194">
      <w:pPr>
        <w:jc w:val="both"/>
        <w:outlineLvl w:val="0"/>
        <w:rPr>
          <w:rFonts w:ascii="Garamond" w:hAnsi="Garamond"/>
          <w:b/>
          <w:sz w:val="28"/>
          <w:szCs w:val="28"/>
        </w:rPr>
      </w:pPr>
    </w:p>
    <w:p w:rsidR="00E17194" w:rsidRDefault="00E17194" w:rsidP="00E17194">
      <w:pPr>
        <w:jc w:val="both"/>
        <w:outlineLvl w:val="0"/>
        <w:rPr>
          <w:rFonts w:ascii="Garamond" w:hAnsi="Garamond"/>
          <w:b/>
          <w:sz w:val="28"/>
          <w:szCs w:val="28"/>
        </w:rPr>
      </w:pPr>
      <w:r>
        <w:rPr>
          <w:rFonts w:ascii="Garamond" w:hAnsi="Garamond"/>
          <w:b/>
          <w:sz w:val="28"/>
          <w:szCs w:val="28"/>
        </w:rPr>
        <w:t>1. Het kerspel Roderwolde</w:t>
      </w:r>
    </w:p>
    <w:p w:rsidR="00E17194" w:rsidRDefault="00E17194" w:rsidP="00E17194">
      <w:pPr>
        <w:jc w:val="both"/>
        <w:outlineLvl w:val="0"/>
        <w:rPr>
          <w:rFonts w:ascii="Garamond" w:hAnsi="Garamond"/>
          <w:b/>
        </w:rPr>
      </w:pPr>
    </w:p>
    <w:p w:rsidR="00E17194" w:rsidRDefault="00E17194" w:rsidP="00E17194">
      <w:pPr>
        <w:suppressAutoHyphens/>
        <w:spacing w:line="240" w:lineRule="atLeast"/>
        <w:jc w:val="both"/>
        <w:rPr>
          <w:rFonts w:ascii="Garamond" w:hAnsi="Garamond"/>
          <w:spacing w:val="-3"/>
        </w:rPr>
      </w:pPr>
      <w:r>
        <w:rPr>
          <w:rFonts w:ascii="Garamond" w:hAnsi="Garamond"/>
          <w:spacing w:val="-3"/>
        </w:rPr>
        <w:t>Onder de ”clockeslagh” van de St. Jacobskerk van Roderwolde hoorden van oudsher de buurschappen Sandebuur en Mathuisen, het huidige Matslootgebied. Het vroegere Mathuisen omvatte het hele gebied vanaf het Leekstermeer langs de noordelijke Scheidingssloot met Oostwold, rondom de Matsloot, langs de Roderwolderdijk tot en met het verdwenen huis de Vlint bij hoogspanningsmast nr. 11. De verdwenen heemsteden in het Onland werden in de oude bevolkingsregisters ook onder Mathuisen genoteerd.</w:t>
      </w:r>
      <w:r>
        <w:rPr>
          <w:rStyle w:val="Eindnootmarkering"/>
          <w:rFonts w:ascii="Garamond" w:hAnsi="Garamond"/>
          <w:spacing w:val="-3"/>
        </w:rPr>
        <w:endnoteReference w:id="1"/>
      </w:r>
      <w:r>
        <w:rPr>
          <w:rFonts w:ascii="Garamond" w:hAnsi="Garamond"/>
          <w:spacing w:val="-3"/>
        </w:rPr>
        <w:t xml:space="preserve"> Het grondgebied tussen de Roderwolderdijk en het Peizerdiep hoorde oorpronkelijk onder de buurschap Foxwolde en Foxwolde maakte deel uit van het kerspel Roden. </w:t>
      </w:r>
    </w:p>
    <w:p w:rsidR="00E17194" w:rsidRDefault="00E17194" w:rsidP="00E17194">
      <w:pPr>
        <w:suppressAutoHyphens/>
        <w:spacing w:line="240" w:lineRule="atLeast"/>
        <w:jc w:val="both"/>
        <w:rPr>
          <w:rFonts w:ascii="Garamond" w:hAnsi="Garamond"/>
          <w:spacing w:val="-3"/>
        </w:rPr>
      </w:pPr>
      <w:r>
        <w:rPr>
          <w:rFonts w:ascii="Garamond" w:hAnsi="Garamond"/>
          <w:spacing w:val="-3"/>
        </w:rPr>
        <w:t xml:space="preserve">In 1555 richtte </w:t>
      </w:r>
      <w:smartTag w:uri="urn:schemas-microsoft-com:office:smarttags" w:element="PersonName">
        <w:r>
          <w:rPr>
            <w:rFonts w:ascii="Garamond" w:hAnsi="Garamond"/>
            <w:spacing w:val="-3"/>
          </w:rPr>
          <w:t>Johan</w:t>
        </w:r>
      </w:smartTag>
      <w:r>
        <w:rPr>
          <w:rFonts w:ascii="Garamond" w:hAnsi="Garamond"/>
          <w:spacing w:val="-3"/>
        </w:rPr>
        <w:t xml:space="preserve"> van Ewsum, eigenaar van de havezate Mensinge in Roden, een verzoek aan koning Philips II om de heerlijkheid te verkrijgen over de kerspelen Norg, Roden en Roderwolde. Om de waarde van de belening vast te stellen kwamen drie heren in opdracht van de Rekenkamer uit 'sGravenhage naar Noord-Drenthe voor een onderzoek van de dorpen in kwestie. In hun Taxatierapport werd genoteerd dat er ”in den voorschreven kerspel van Roderwolde geen buurscappen te zijn dan waren 22 of 23 huyssen, zoe rijck ende arm die vuer ende roeck houden. Ende voorts dat in denzelden kerspel waren omtrent vijftich of zestich communicanten.”</w:t>
      </w:r>
      <w:r>
        <w:rPr>
          <w:rStyle w:val="Eindnootmarkering"/>
          <w:rFonts w:ascii="Garamond" w:hAnsi="Garamond"/>
          <w:spacing w:val="-3"/>
        </w:rPr>
        <w:endnoteReference w:id="2"/>
      </w:r>
      <w:r>
        <w:rPr>
          <w:rFonts w:ascii="Garamond" w:hAnsi="Garamond"/>
          <w:spacing w:val="-3"/>
        </w:rPr>
        <w:t xml:space="preserve"> De opstellers van het rapport begrepen dus ook echt niet waarom Van Ewsum zoveel interesse had voor deze dorre en armelijke streek. </w:t>
      </w:r>
    </w:p>
    <w:p w:rsidR="00E17194" w:rsidRDefault="00E17194" w:rsidP="00E17194">
      <w:pPr>
        <w:rPr>
          <w:rFonts w:ascii="Garamond" w:hAnsi="Garamond"/>
          <w:spacing w:val="-3"/>
        </w:rPr>
      </w:pPr>
      <w:r>
        <w:rPr>
          <w:rFonts w:ascii="Garamond" w:hAnsi="Garamond"/>
          <w:spacing w:val="-3"/>
        </w:rPr>
        <w:t>Ook al was de economische situatie van Roderwolde in hun ogen niet erg rooskleurig, belangrijk was wel de strategische ligging in de nabijheid van het Peizerdiep, waarlangs de Roderwolderdijk vanuit het zuiden één van de weinige verbindingen over land vormde met het klooster van Aduard en de stad Groningen. Roderwolde lag dicht onder de rook van Groningen: in gunstige jaren bood de stad Groningen een afzetmarkt voor agrarische producten en was het een centrum van handel voor de Roderwolder bevolking. Maar als het tij keerde, had men zwaar te lijden […]</w:t>
      </w:r>
    </w:p>
    <w:p w:rsidR="00E17194" w:rsidRDefault="00E17194" w:rsidP="00E17194"/>
    <w:p w:rsidR="00E17194" w:rsidRDefault="00E17194"/>
    <w:sectPr w:rsidR="00E17194" w:rsidSect="00AD45DD">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D6" w:rsidRDefault="004A73D6">
      <w:r>
        <w:separator/>
      </w:r>
    </w:p>
  </w:endnote>
  <w:endnote w:type="continuationSeparator" w:id="0">
    <w:p w:rsidR="004A73D6" w:rsidRDefault="004A73D6">
      <w:r>
        <w:continuationSeparator/>
      </w:r>
    </w:p>
  </w:endnote>
  <w:endnote w:id="1">
    <w:p w:rsidR="00E17194" w:rsidRDefault="00E17194" w:rsidP="00E17194">
      <w:pPr>
        <w:pStyle w:val="Eindnoottekst"/>
        <w:jc w:val="both"/>
        <w:rPr>
          <w:rFonts w:ascii="Garamond" w:hAnsi="Garamond"/>
          <w:b/>
          <w:sz w:val="28"/>
          <w:szCs w:val="28"/>
        </w:rPr>
      </w:pPr>
      <w:r>
        <w:rPr>
          <w:rFonts w:ascii="Garamond" w:hAnsi="Garamond"/>
          <w:b/>
          <w:sz w:val="28"/>
          <w:szCs w:val="28"/>
        </w:rPr>
        <w:t>Noten</w:t>
      </w:r>
    </w:p>
    <w:p w:rsidR="00E17194" w:rsidRDefault="00E17194" w:rsidP="00E17194">
      <w:pPr>
        <w:pStyle w:val="Eindnoottekst"/>
        <w:jc w:val="both"/>
        <w:rPr>
          <w:rFonts w:ascii="Garamond" w:hAnsi="Garamond"/>
          <w:b/>
          <w:sz w:val="28"/>
          <w:szCs w:val="28"/>
        </w:rPr>
      </w:pPr>
    </w:p>
    <w:p w:rsidR="00E17194" w:rsidRDefault="00E17194" w:rsidP="00E17194">
      <w:pPr>
        <w:pStyle w:val="Eindnoottekst"/>
        <w:jc w:val="both"/>
        <w:rPr>
          <w:rFonts w:ascii="Garamond" w:hAnsi="Garamond"/>
        </w:rPr>
      </w:pPr>
      <w:r>
        <w:rPr>
          <w:rStyle w:val="Eindnootmarkering"/>
          <w:rFonts w:ascii="Garamond" w:hAnsi="Garamond"/>
        </w:rPr>
        <w:endnoteRef/>
      </w:r>
      <w:r>
        <w:rPr>
          <w:rFonts w:ascii="Garamond" w:hAnsi="Garamond"/>
        </w:rPr>
        <w:t xml:space="preserve">  In het Drents Archief te Assen worden de oude bewoningsregisters bewaard. Vanaf   </w:t>
      </w:r>
    </w:p>
    <w:p w:rsidR="00E17194" w:rsidRDefault="00E17194" w:rsidP="00E17194">
      <w:pPr>
        <w:pStyle w:val="Eindnoottekst"/>
        <w:jc w:val="both"/>
        <w:rPr>
          <w:rFonts w:ascii="Garamond" w:hAnsi="Garamond"/>
        </w:rPr>
      </w:pPr>
      <w:r>
        <w:rPr>
          <w:rFonts w:ascii="Garamond" w:hAnsi="Garamond"/>
        </w:rPr>
        <w:t xml:space="preserve">   1630 zijn de Grondschattingsregisters en de Haardstedenregisters te raadplegen.</w:t>
      </w:r>
    </w:p>
  </w:endnote>
  <w:endnote w:id="2">
    <w:p w:rsidR="00E17194" w:rsidRDefault="00E17194" w:rsidP="00E17194">
      <w:pPr>
        <w:pStyle w:val="Eindnoottekst"/>
        <w:jc w:val="both"/>
        <w:rPr>
          <w:rFonts w:ascii="Garamond" w:hAnsi="Garamond"/>
        </w:rPr>
      </w:pPr>
      <w:r>
        <w:rPr>
          <w:rStyle w:val="Eindnootmarkering"/>
          <w:rFonts w:ascii="Garamond" w:hAnsi="Garamond"/>
        </w:rPr>
        <w:endnoteRef/>
      </w:r>
      <w:r>
        <w:rPr>
          <w:rFonts w:ascii="Garamond" w:hAnsi="Garamond"/>
        </w:rPr>
        <w:t xml:space="preserve">  B. Lonsain, </w:t>
      </w:r>
      <w:r>
        <w:rPr>
          <w:rFonts w:ascii="Garamond" w:hAnsi="Garamond"/>
          <w:i/>
        </w:rPr>
        <w:t>Een mislukte aanslag op de  eenheid van Drenthe</w:t>
      </w:r>
      <w:r>
        <w:rPr>
          <w:rFonts w:ascii="Garamond" w:hAnsi="Garamond"/>
        </w:rPr>
        <w:t xml:space="preserve">, in: NDVA 1929, blz. 7-27.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D6" w:rsidRDefault="004A73D6">
      <w:r>
        <w:separator/>
      </w:r>
    </w:p>
  </w:footnote>
  <w:footnote w:type="continuationSeparator" w:id="0">
    <w:p w:rsidR="004A73D6" w:rsidRDefault="004A7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194"/>
    <w:rsid w:val="002C073A"/>
    <w:rsid w:val="004A73D6"/>
    <w:rsid w:val="007F7DC5"/>
    <w:rsid w:val="00AD45DD"/>
    <w:rsid w:val="00CC2C1C"/>
    <w:rsid w:val="00E17194"/>
    <w:rsid w:val="00F167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7194"/>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semiHidden/>
    <w:rsid w:val="00E17194"/>
    <w:rPr>
      <w:sz w:val="20"/>
      <w:szCs w:val="20"/>
    </w:rPr>
  </w:style>
  <w:style w:type="character" w:styleId="Eindnootmarkering">
    <w:name w:val="endnote reference"/>
    <w:basedOn w:val="Standaardalinea-lettertype"/>
    <w:semiHidden/>
    <w:rsid w:val="00E17194"/>
    <w:rPr>
      <w:vertAlign w:val="superscript"/>
    </w:rPr>
  </w:style>
  <w:style w:type="paragraph" w:styleId="Koptekst">
    <w:name w:val="header"/>
    <w:basedOn w:val="Standaard"/>
    <w:rsid w:val="002C073A"/>
    <w:pPr>
      <w:tabs>
        <w:tab w:val="center" w:pos="4536"/>
        <w:tab w:val="right" w:pos="9072"/>
      </w:tabs>
    </w:pPr>
  </w:style>
  <w:style w:type="paragraph" w:styleId="Voettekst">
    <w:name w:val="footer"/>
    <w:basedOn w:val="Standaard"/>
    <w:rsid w:val="002C073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7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Rondom de oude St</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Rondom de oude St</dc:title>
  <dc:creator>Willem van der Velde</dc:creator>
  <cp:lastModifiedBy>wvdv</cp:lastModifiedBy>
  <cp:revision>2</cp:revision>
  <dcterms:created xsi:type="dcterms:W3CDTF">2013-12-12T20:21:00Z</dcterms:created>
  <dcterms:modified xsi:type="dcterms:W3CDTF">2013-12-12T20:21:00Z</dcterms:modified>
</cp:coreProperties>
</file>